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2061">
      <w:pPr>
        <w:spacing w:line="360" w:lineRule="auto"/>
        <w:jc w:val="center"/>
        <w:outlineLvl w:val="0"/>
        <w:rPr>
          <w:rFonts w:ascii="Times New Roman" w:hAnsi="Times New Roman" w:eastAsia="宋体" w:cs="Times New Roman"/>
          <w:b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sz w:val="36"/>
          <w:szCs w:val="36"/>
          <w:highlight w:val="none"/>
        </w:rPr>
        <w:t>采购需求</w:t>
      </w:r>
    </w:p>
    <w:p w14:paraId="6EA7C2F7">
      <w:pPr>
        <w:spacing w:line="360" w:lineRule="auto"/>
        <w:contextualSpacing/>
        <w:rPr>
          <w:rFonts w:ascii="Times New Roman" w:hAnsi="Times New Roman" w:eastAsia="宋体" w:cs="Times New Roman"/>
          <w:sz w:val="24"/>
          <w:highlight w:val="none"/>
        </w:rPr>
      </w:pPr>
    </w:p>
    <w:p w14:paraId="79672491">
      <w:pPr>
        <w:widowControl w:val="0"/>
        <w:numPr>
          <w:ilvl w:val="0"/>
          <w:numId w:val="1"/>
        </w:numPr>
        <w:spacing w:line="360" w:lineRule="auto"/>
        <w:ind w:left="500" w:hanging="500" w:firstLineChars="0"/>
        <w:contextualSpacing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  <w:t>采购标的</w:t>
      </w:r>
    </w:p>
    <w:p w14:paraId="68D1B407">
      <w:pPr>
        <w:spacing w:line="360" w:lineRule="auto"/>
        <w:contextualSpacing/>
        <w:rPr>
          <w:rFonts w:ascii="Times New Roman" w:hAnsi="Times New Roman" w:eastAsia="宋体" w:cs="Times New Roman"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highlight w:val="none"/>
        </w:rPr>
        <w:t>1. 采购标的（货物需求一览表或简要服务内容及数量）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343"/>
        <w:gridCol w:w="1701"/>
        <w:gridCol w:w="1473"/>
      </w:tblGrid>
      <w:tr w14:paraId="6501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32CC567D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highlight w:val="none"/>
              </w:rPr>
              <w:t>序号</w:t>
            </w:r>
          </w:p>
        </w:tc>
        <w:tc>
          <w:tcPr>
            <w:tcW w:w="2343" w:type="dxa"/>
            <w:noWrap w:val="0"/>
            <w:vAlign w:val="center"/>
          </w:tcPr>
          <w:p w14:paraId="2CFE60A6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highlight w:val="none"/>
              </w:rPr>
              <w:t>货物或服务名称</w:t>
            </w:r>
          </w:p>
        </w:tc>
        <w:tc>
          <w:tcPr>
            <w:tcW w:w="1701" w:type="dxa"/>
            <w:noWrap w:val="0"/>
            <w:vAlign w:val="center"/>
          </w:tcPr>
          <w:p w14:paraId="1939A2E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highlight w:val="none"/>
              </w:rPr>
              <w:t>数量</w:t>
            </w:r>
          </w:p>
        </w:tc>
        <w:tc>
          <w:tcPr>
            <w:tcW w:w="1473" w:type="dxa"/>
            <w:noWrap w:val="0"/>
            <w:vAlign w:val="center"/>
          </w:tcPr>
          <w:p w14:paraId="77B06AA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highlight w:val="none"/>
              </w:rPr>
              <w:t>单位</w:t>
            </w:r>
          </w:p>
        </w:tc>
      </w:tr>
      <w:tr w14:paraId="2851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058" w:type="dxa"/>
            <w:noWrap w:val="0"/>
            <w:vAlign w:val="center"/>
          </w:tcPr>
          <w:p w14:paraId="7527C24E">
            <w:pPr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1</w:t>
            </w:r>
          </w:p>
        </w:tc>
        <w:tc>
          <w:tcPr>
            <w:tcW w:w="2343" w:type="dxa"/>
            <w:noWrap w:val="0"/>
            <w:vAlign w:val="center"/>
          </w:tcPr>
          <w:p w14:paraId="0BE330A9">
            <w:pPr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不动产权证书印刷</w:t>
            </w:r>
          </w:p>
        </w:tc>
        <w:tc>
          <w:tcPr>
            <w:tcW w:w="1701" w:type="dxa"/>
            <w:noWrap w:val="0"/>
            <w:vAlign w:val="center"/>
          </w:tcPr>
          <w:p w14:paraId="2897920C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600000</w:t>
            </w:r>
          </w:p>
        </w:tc>
        <w:tc>
          <w:tcPr>
            <w:tcW w:w="1473" w:type="dxa"/>
            <w:noWrap w:val="0"/>
            <w:vAlign w:val="center"/>
          </w:tcPr>
          <w:p w14:paraId="17F15623">
            <w:pPr>
              <w:jc w:val="center"/>
              <w:rPr>
                <w:rFonts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册</w:t>
            </w:r>
          </w:p>
        </w:tc>
      </w:tr>
    </w:tbl>
    <w:p w14:paraId="0DE82AEF">
      <w:pPr>
        <w:spacing w:line="360" w:lineRule="auto"/>
        <w:contextualSpacing/>
        <w:rPr>
          <w:rFonts w:ascii="Times New Roman" w:hAnsi="Times New Roman" w:eastAsia="宋体" w:cs="Times New Roman"/>
          <w:bCs/>
          <w:sz w:val="24"/>
          <w:highlight w:val="none"/>
        </w:rPr>
      </w:pPr>
    </w:p>
    <w:p w14:paraId="1C7EF71A">
      <w:pPr>
        <w:spacing w:line="360" w:lineRule="auto"/>
        <w:contextualSpacing/>
        <w:rPr>
          <w:rFonts w:ascii="Times New Roman" w:hAnsi="Times New Roman" w:eastAsia="宋体" w:cs="Times New Roman"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Cs/>
          <w:sz w:val="24"/>
          <w:highlight w:val="none"/>
        </w:rPr>
        <w:t>2. 项目背景/项目概述（如有）</w:t>
      </w:r>
      <w:bookmarkStart w:id="0" w:name="_GoBack"/>
      <w:bookmarkEnd w:id="0"/>
    </w:p>
    <w:p w14:paraId="2E9DBD20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b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《不动产权证书》是指自然资源部制定并执行的不动产权利证书。依据往年北京市不动产权证书发证工作对证书的需要，按照自然资源部制定的《不动产权证书》的版式，印制《不动产权证书》，以满足全市工作需要。</w:t>
      </w:r>
    </w:p>
    <w:p w14:paraId="22E69AB5">
      <w:pPr>
        <w:widowControl w:val="0"/>
        <w:numPr>
          <w:ilvl w:val="0"/>
          <w:numId w:val="1"/>
        </w:numPr>
        <w:spacing w:line="360" w:lineRule="auto"/>
        <w:ind w:left="500" w:hanging="500" w:firstLineChars="0"/>
        <w:contextualSpacing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  <w:t>商务要求</w:t>
      </w:r>
    </w:p>
    <w:p w14:paraId="47C99036">
      <w:pPr>
        <w:spacing w:line="360" w:lineRule="auto"/>
        <w:contextualSpacing/>
        <w:rPr>
          <w:rFonts w:ascii="Times New Roman" w:hAnsi="Times New Roman" w:eastAsia="宋体" w:cs="Times New Roman"/>
          <w:i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1. 交付（实施）的时间（期限）和地点（范围）</w:t>
      </w:r>
    </w:p>
    <w:p w14:paraId="3301C5D1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交货日期：签订合同后10 个工作日内开始印制，印制数量满足全市不动产登记工作需求，具体交货日期交货数量以采购人通知为准。</w:t>
      </w:r>
    </w:p>
    <w:p w14:paraId="6FA533F3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地点：市不动产登记中心六里桥窗口、16个区规划自然资源委分局、亦庄开发建设局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不动产登记中心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共18个地点。</w:t>
      </w:r>
    </w:p>
    <w:p w14:paraId="2DBC4586">
      <w:pPr>
        <w:spacing w:line="360" w:lineRule="auto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2. 付款条件（进度和方式）</w:t>
      </w:r>
    </w:p>
    <w:p w14:paraId="7AADA991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第一期：合同签订后10个工作日内，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中标人开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具合同金额的50%正式发票交于甲方，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采购人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在收到发票后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10个工作日内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支付款项。</w:t>
      </w:r>
    </w:p>
    <w:p w14:paraId="04A53359">
      <w:pPr>
        <w:spacing w:line="360" w:lineRule="auto"/>
        <w:ind w:firstLine="720" w:firstLineChars="3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第二期：202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年09月30日之前，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开具合同金额的30%正式发票交于甲方，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采购人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在收到发票后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个工作日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内支付款项。</w:t>
      </w:r>
    </w:p>
    <w:p w14:paraId="5F5FA6B7">
      <w:pPr>
        <w:spacing w:line="360" w:lineRule="auto"/>
        <w:ind w:firstLine="720" w:firstLineChars="3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第三期：202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年12月10日之前，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按照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采购人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要求完成全部印刷任务并经甲方验收合格后，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开具合同金额的20%正式发票交于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采购人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，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采购人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在收到发票后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个工作日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内支付款项。</w:t>
      </w:r>
    </w:p>
    <w:p w14:paraId="2C8C1CC1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采购人支付供应商前述每笔价款前，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应向采购人开具与该笔款项等额国家正式发票。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延迟提供发票的，采购人有权顺延付款且不承担任何违约责任。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不得终止合同义务。</w:t>
      </w:r>
    </w:p>
    <w:p w14:paraId="718A529B">
      <w:pPr>
        <w:spacing w:line="360" w:lineRule="auto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3. 包装和运输（如适用，须满足《关于印发〈商品包装政府采购需求标准（试行）〉、〈快递包装政府采购需求标准（试行）〉的通知》（财办库﹝2020﹞123号））</w:t>
      </w:r>
    </w:p>
    <w:p w14:paraId="0E1ABE14">
      <w:pPr>
        <w:adjustRightInd w:val="0"/>
        <w:spacing w:line="360" w:lineRule="atLeast"/>
        <w:ind w:firstLine="480" w:firstLineChars="20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包装要求：</w:t>
      </w:r>
      <w:r>
        <w:rPr>
          <w:rFonts w:ascii="Times New Roman" w:hAnsi="Times New Roman" w:eastAsia="宋体" w:cs="Times New Roman"/>
          <w:sz w:val="24"/>
          <w:highlight w:val="none"/>
        </w:rPr>
        <w:t>纸箱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highlight w:val="none"/>
        </w:rPr>
        <w:t>每箱200本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highlight w:val="none"/>
        </w:rPr>
        <w:t>每50本一包，用塑料薄膜热塑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。</w:t>
      </w:r>
    </w:p>
    <w:p w14:paraId="1E26333A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运输要求：专车运输，确保安全。</w:t>
      </w:r>
    </w:p>
    <w:p w14:paraId="56A5CB37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 w:eastAsia="宋体" w:cs="Times New Roman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人员情况要求：中标人必须保证项目团队核心人员的稳定性，未经采购人书面同意，不得擅自更换项目团队核心人员。中标人定期向采购人报备项目人员的在职及社保缴纳情况，采购人有权对项目人员的在职及社保缴纳情况进行随机抽查。</w:t>
      </w:r>
    </w:p>
    <w:p w14:paraId="1A623050">
      <w:pPr>
        <w:spacing w:line="360" w:lineRule="auto"/>
        <w:contextualSpacing/>
        <w:rPr>
          <w:rFonts w:ascii="Times New Roman" w:hAnsi="Times New Roman" w:eastAsia="宋体" w:cs="Times New Roman"/>
          <w:b/>
          <w:i/>
          <w:sz w:val="24"/>
          <w:highlight w:val="none"/>
        </w:rPr>
      </w:pPr>
    </w:p>
    <w:p w14:paraId="36E1A7C0">
      <w:pPr>
        <w:widowControl w:val="0"/>
        <w:numPr>
          <w:ilvl w:val="0"/>
          <w:numId w:val="1"/>
        </w:numPr>
        <w:spacing w:line="360" w:lineRule="auto"/>
        <w:ind w:left="500" w:hanging="500" w:firstLineChars="0"/>
        <w:contextualSpacing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  <w:t>技术要求</w:t>
      </w:r>
    </w:p>
    <w:p w14:paraId="430ACF59">
      <w:pPr>
        <w:spacing w:line="360" w:lineRule="auto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1. 基本要求</w:t>
      </w:r>
    </w:p>
    <w:p w14:paraId="4AA759CD">
      <w:pPr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1.1 采购标的需实现的功能或者目标</w:t>
      </w:r>
    </w:p>
    <w:p w14:paraId="1E10E0EA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1）根据《政府采购促进中小企业发展管理办法》（财库[2020]46号）规定，本项目对小微企业报价给予10%的扣除。</w:t>
      </w:r>
    </w:p>
    <w:p w14:paraId="50090D18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2）根据财政部发布的《关于政府采购支持监狱企业发展有关问题的通知》规定，监狱企业视同小微企业。</w:t>
      </w:r>
    </w:p>
    <w:p w14:paraId="6B32158E">
      <w:pPr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3）中小微企业是指符合《政府采购促进中小企业发展管理办法》（财库[2020]46号）规定的供应商。中小微企业参与投标应提供《中小企业声明函》。</w:t>
      </w:r>
    </w:p>
    <w:p w14:paraId="507DD432">
      <w:pPr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1.2 需执行的国家相关标准、行业标准、地方标准或者其他标准、规范</w:t>
      </w:r>
    </w:p>
    <w:p w14:paraId="7688A95C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1）本项目技术标准中所有涉及平版印刷的环保要求应该达到《中华人民共和国国家环境保护标准HJ2503-2011环境标志产品技术要求 印刷 第一部分：平板印刷》的要求。</w:t>
      </w:r>
    </w:p>
    <w:p w14:paraId="108D1B02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2）本项目技术标准中所有涉及平版印刷的质量要求应该达到《中华人民共和国国家标准GB/T7705-2008平版装潢印刷品》中精细产品的标准。</w:t>
      </w:r>
    </w:p>
    <w:p w14:paraId="5A03DA44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3）本项目技术标准中所有涉及防伪技术的质量相关要求应该达到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：</w:t>
      </w:r>
    </w:p>
    <w:p w14:paraId="3D14CB3F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《中华人民共和国国家标准GB/T19425-2003防伪技术产品通用技术条件》、</w:t>
      </w:r>
    </w:p>
    <w:p w14:paraId="7C4CA668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《中华人民共和国国家标准GB/T22258-2008防伪标识通用技术条件》、</w:t>
      </w:r>
    </w:p>
    <w:p w14:paraId="58F1AA28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《中华人民共和国国家标准GB/T17000-2009全息防伪产品通用技术条件》、</w:t>
      </w:r>
    </w:p>
    <w:p w14:paraId="10706193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《中华人民共和国国家标准GB/T22467.1-2008防伪材料通用技术条件 第1部分：防伪纸》、</w:t>
      </w:r>
    </w:p>
    <w:p w14:paraId="245E2A1E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《中华人民共和国国家标准GB/T22467.2-2008防伪材料通用技术条件 第2部分：防伪油墨和印油》、</w:t>
      </w:r>
    </w:p>
    <w:p w14:paraId="6CD5C986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《中华人民共和国国家标准GB/T22467.3-2008防伪材料通用技术条件 第3部分：防伪膜》、</w:t>
      </w:r>
    </w:p>
    <w:p w14:paraId="22C0847B">
      <w:p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《中华人民共和国国家标准GB/T18734-2002防伪全息烫印箔》中最高级（一级或A级）的要求。</w:t>
      </w:r>
    </w:p>
    <w:p w14:paraId="5AF26BF4">
      <w:pPr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4）本项目技术标准中所有涉及颜色测量控制参见《中华人民共和国国家标准GB/T19437-2004/ISO13655:1996印刷技术 印刷图像的光谱测量和色度计算》。</w:t>
      </w:r>
    </w:p>
    <w:p w14:paraId="04CA129A">
      <w:pPr>
        <w:keepNext w:val="0"/>
        <w:keepLines w:val="0"/>
        <w:widowControl w:val="0"/>
        <w:spacing w:before="0" w:after="0" w:line="360" w:lineRule="auto"/>
        <w:ind w:left="0"/>
        <w:contextualSpacing/>
        <w:jc w:val="both"/>
        <w:outlineLvl w:val="9"/>
        <w:rPr>
          <w:rFonts w:ascii="Arial" w:hAnsi="Arial" w:eastAsia="黑体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sz w:val="24"/>
          <w:highlight w:val="none"/>
        </w:rPr>
        <w:t>2. 服务内容及要求/货物技术要求</w:t>
      </w:r>
    </w:p>
    <w:p w14:paraId="70C4723E">
      <w:pPr>
        <w:widowControl/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2.1采购标的需满足的性能、材料、结构、外观、质量、安全、技术规格、物理特性等要求</w:t>
      </w:r>
    </w:p>
    <w:p w14:paraId="7526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baseline"/>
        <w:outlineLvl w:val="9"/>
        <w:rPr>
          <w:rFonts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不动产权证书要求：证书印刷按自然资源部相关标准执行，</w:t>
      </w:r>
      <w:r>
        <w:rPr>
          <w:rFonts w:hint="eastAsia" w:ascii="黑体" w:hAnsi="黑体" w:eastAsia="黑体" w:cs="Times New Roman"/>
          <w:sz w:val="28"/>
          <w:szCs w:val="28"/>
          <w:highlight w:val="none"/>
        </w:rPr>
        <w:t xml:space="preserve"> </w:t>
      </w:r>
    </w:p>
    <w:p w14:paraId="0043459E">
      <w:pPr>
        <w:widowControl/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2.2采购标的需满足的服务标准、期限、效率等要求</w:t>
      </w:r>
    </w:p>
    <w:p w14:paraId="366C7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contextualSpacing/>
        <w:outlineLvl w:val="9"/>
        <w:rPr>
          <w:rFonts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印刷标准应按国家相关规定及要求执行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，存储、运输、发放符合保密和安全相关规定，确保安全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。</w:t>
      </w:r>
    </w:p>
    <w:p w14:paraId="50AB0C54">
      <w:pPr>
        <w:widowControl/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2.3为落实政府采购政策需满足的要求</w:t>
      </w:r>
    </w:p>
    <w:p w14:paraId="2E715BCD">
      <w:pPr>
        <w:widowControl/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按照北京市采购相关政策执行。</w:t>
      </w:r>
    </w:p>
    <w:p w14:paraId="7C0AE50E">
      <w:pPr>
        <w:widowControl/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2.4采购标的的其他技术、服务等要求</w:t>
      </w:r>
    </w:p>
    <w:p w14:paraId="643DE191">
      <w:pPr>
        <w:widowControl/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1）投标人需提供针对本项目总体服务方案</w:t>
      </w:r>
    </w:p>
    <w:p w14:paraId="29A96C83">
      <w:pPr>
        <w:widowControl/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2）投标人需提供针对本项目的存储、发运及配送方案</w:t>
      </w:r>
    </w:p>
    <w:p w14:paraId="4C748700">
      <w:pPr>
        <w:widowControl/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3）投标人需提供针对本项目安全保密措施方案</w:t>
      </w:r>
    </w:p>
    <w:p w14:paraId="02BA34D1">
      <w:pPr>
        <w:widowControl/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4）投标人需提供针对本项目产品质量保证方案</w:t>
      </w:r>
    </w:p>
    <w:p w14:paraId="29764E47">
      <w:pPr>
        <w:widowControl/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5）投标人需提供针对本项目产品质量保密方案</w:t>
      </w:r>
    </w:p>
    <w:p w14:paraId="3C8E76D9">
      <w:pPr>
        <w:widowControl/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6）投标人需提供针对本项目产品的人员方案</w:t>
      </w:r>
    </w:p>
    <w:p w14:paraId="76356D93">
      <w:pPr>
        <w:widowControl/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</w:p>
    <w:p w14:paraId="22EB3C53">
      <w:pPr>
        <w:spacing w:line="360" w:lineRule="auto"/>
        <w:contextualSpacing/>
        <w:rPr>
          <w:rFonts w:ascii="Times New Roman" w:hAnsi="Times New Roman" w:eastAsia="宋体" w:cs="Times New Roman"/>
          <w:i/>
          <w:iCs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3. 验收标准</w:t>
      </w:r>
    </w:p>
    <w:p w14:paraId="7F1BE1C4">
      <w:pPr>
        <w:widowControl/>
        <w:spacing w:line="360" w:lineRule="auto"/>
        <w:ind w:firstLine="482"/>
        <w:contextualSpacing/>
        <w:rPr>
          <w:rFonts w:ascii="Times New Roman" w:hAnsi="Times New Roman" w:eastAsia="宋体" w:cs="Times New Roman"/>
          <w:b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由北京市不动产登记中心负责对本项目各项服务进行考核并验收。</w:t>
      </w:r>
    </w:p>
    <w:p w14:paraId="7998002D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其他要求（如有）</w:t>
      </w:r>
    </w:p>
    <w:p w14:paraId="7D06F639">
      <w:pPr>
        <w:widowControl/>
        <w:numPr>
          <w:ilvl w:val="0"/>
          <w:numId w:val="3"/>
        </w:numPr>
        <w:spacing w:line="360" w:lineRule="auto"/>
        <w:ind w:firstLine="482"/>
        <w:contextualSpacing/>
        <w:rPr>
          <w:rFonts w:hint="eastAsia" w:ascii="Times New Roman" w:hAnsi="Times New Roman" w:eastAsia="宋体" w:cs="Times New Roman"/>
          <w:i w:val="0"/>
          <w:caps w:val="0"/>
          <w:spacing w:val="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i w:val="0"/>
          <w:caps w:val="0"/>
          <w:color w:val="232930"/>
          <w:spacing w:val="0"/>
          <w:sz w:val="24"/>
          <w:szCs w:val="24"/>
          <w:highlight w:val="none"/>
          <w:shd w:val="clear" w:color="auto" w:fill="FFFFFF"/>
        </w:rPr>
        <w:t>涉及租赁的，租赁合同的有效期必须完全覆盖项目合同期，确保设备在服务期内持续可用。</w:t>
      </w:r>
    </w:p>
    <w:p w14:paraId="51422B5A">
      <w:pPr>
        <w:widowControl/>
        <w:numPr>
          <w:ilvl w:val="0"/>
          <w:numId w:val="3"/>
        </w:numPr>
        <w:spacing w:line="360" w:lineRule="auto"/>
        <w:ind w:firstLine="482"/>
        <w:contextualSpacing/>
        <w:rPr>
          <w:rFonts w:hint="eastAsia" w:ascii="Times New Roman" w:hAnsi="Times New Roman" w:eastAsia="宋体" w:cs="Times New Roman"/>
          <w:i w:val="0"/>
          <w:caps w:val="0"/>
          <w:spacing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供应商需提供库房并负责存储并保管未交付的不动产权证书、不动产登记证明及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土地承包经营权证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成品。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4"/>
          <w:szCs w:val="24"/>
          <w:highlight w:val="none"/>
        </w:rPr>
        <w:t>库房空间规模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4"/>
          <w:szCs w:val="24"/>
          <w:highlight w:val="none"/>
          <w:lang w:eastAsia="zh-CN"/>
        </w:rPr>
        <w:t>应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4"/>
          <w:szCs w:val="24"/>
          <w:highlight w:val="none"/>
        </w:rPr>
        <w:t>充分满足不动产权证书大批量印制后的仓储保管全流程需求，为大批量印制证书提供合规、充足、安全的长期仓储条件，保障证书印制、保管、发放、处置各环节闭环管理工作有序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4"/>
          <w:szCs w:val="24"/>
          <w:highlight w:val="none"/>
          <w:lang w:eastAsia="zh-CN"/>
        </w:rPr>
        <w:t>落实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4"/>
          <w:szCs w:val="24"/>
          <w:highlight w:val="none"/>
        </w:rPr>
        <w:t>。</w:t>
      </w:r>
    </w:p>
    <w:p w14:paraId="52A7554B">
      <w:pPr>
        <w:widowControl/>
        <w:numPr>
          <w:ilvl w:val="0"/>
          <w:numId w:val="0"/>
        </w:numPr>
        <w:spacing w:line="360" w:lineRule="auto"/>
        <w:ind w:firstLine="480" w:firstLineChars="200"/>
        <w:contextualSpacing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★（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据《北京市财政局 北京市生态环境局关于政府采购推广使用低挥发性有机化合物（VOCs）有关事项的通知》（京财采购〔2020〕2381号）文件的规定，政府采购货物、工程和服务项目中涉及涂料、胶黏剂、油墨、清洗剂等挥发性有机物产品的，属于强制性标准的，参与本项目的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投标人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应当执行符合本市和国家的VOCs含量限值标准，并按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招标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文件规定格式提供专项承诺，未提供该承诺的按照无效响应文件处理。</w:t>
      </w:r>
    </w:p>
    <w:p w14:paraId="789BA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1682D"/>
    <w:multiLevelType w:val="singleLevel"/>
    <w:tmpl w:val="9E81682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BFF2BFB"/>
    <w:multiLevelType w:val="singleLevel"/>
    <w:tmpl w:val="FBFF2BFB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2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2026-07-15T09:53:11Z</dcterms:created>
  <dc:creator>user</dc:creator>
  <cp:lastModifiedBy>HJT</cp:lastModifiedBy>
  <dcterms:modified xsi:type="dcterms:W3CDTF">2026-07-15T09:53:34Z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eyJoZGlkIjoiOTZmZmVhZGE5ZjRiMDJkNWI0MTIyMWU2ZjI3YTA2Y2IiLCJ1c2VySWQiOiI0MjM1NzMyNDgifQ==</vt:lpwstr>
  </property>
  <property fmtid="{D5CDD505-2E9C-101B-9397-08002B2CF9AE}" pid="4" name="ICV">
    <vt:lpwstr>B3FA5945872E4CD3ABD135F0E7C2E0EC_12</vt:lpwstr>
  </property>
</Properties>
</file>